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“体育  惠民100”2017年“太阳杯”江西省羽毛球俱乐部联赛竞赛规程</w:t>
      </w:r>
      <w:bookmarkStart w:id="0" w:name="_GoBack"/>
      <w:bookmarkEnd w:id="0"/>
    </w:p>
    <w:p>
      <w:pPr>
        <w:spacing w:after="0"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一、主办单位</w:t>
      </w:r>
    </w:p>
    <w:p>
      <w:pPr>
        <w:spacing w:after="0"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江西省羽毛球协会</w:t>
      </w:r>
    </w:p>
    <w:p>
      <w:pPr>
        <w:spacing w:after="0"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二、冠名单位</w:t>
      </w:r>
    </w:p>
    <w:p>
      <w:pPr>
        <w:spacing w:after="0"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安徽省太阳体育用品有限公司</w:t>
      </w:r>
    </w:p>
    <w:p>
      <w:pPr>
        <w:spacing w:after="0"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三、承办单位</w:t>
      </w:r>
    </w:p>
    <w:p>
      <w:pPr>
        <w:spacing w:after="0"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江西长荣体育文化发展有限公司 </w:t>
      </w:r>
    </w:p>
    <w:p>
      <w:pPr>
        <w:spacing w:after="0"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各分站赛承办协会及单位</w:t>
      </w:r>
    </w:p>
    <w:p>
      <w:pPr>
        <w:spacing w:after="0"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 xml:space="preserve">四、特邀媒体支持 </w:t>
      </w:r>
    </w:p>
    <w:p>
      <w:pPr>
        <w:spacing w:after="0" w:line="56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江西五套新闻晚高峰、大江网体育频道、江南都市报、南昌晚报、光明网、南昌新闻网、城市联合网络电视台、各承办地电视台和新闻媒体。</w:t>
      </w:r>
    </w:p>
    <w:p>
      <w:pPr>
        <w:spacing w:after="0" w:line="560" w:lineRule="exact"/>
        <w:ind w:firstLine="645"/>
        <w:rPr>
          <w:rFonts w:hint="eastAsia" w:ascii="仿宋_GB2312" w:hAnsi="仿宋" w:eastAsia="仿宋_GB2312" w:cs="仿宋"/>
          <w:sz w:val="32"/>
          <w:szCs w:val="32"/>
        </w:rPr>
      </w:pPr>
      <w:r>
        <w:rPr>
          <w:rFonts w:hint="eastAsia" w:ascii="黑体" w:hAnsi="黑体" w:eastAsia="黑体" w:cs="黑体"/>
          <w:bCs/>
          <w:sz w:val="32"/>
          <w:szCs w:val="32"/>
        </w:rPr>
        <w:t>五、比赛时间、地点</w:t>
      </w:r>
    </w:p>
    <w:p>
      <w:pPr>
        <w:spacing w:after="0"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比赛时间：</w:t>
      </w:r>
      <w:r>
        <w:rPr>
          <w:rFonts w:hint="eastAsia" w:ascii="仿宋_GB2312" w:hAnsi="仿宋" w:eastAsia="仿宋_GB2312" w:cs="仿宋"/>
          <w:sz w:val="32"/>
          <w:szCs w:val="32"/>
        </w:rPr>
        <w:t>2017年8月-12月</w:t>
      </w:r>
    </w:p>
    <w:p>
      <w:pPr>
        <w:spacing w:after="0"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比赛地点：</w:t>
      </w:r>
      <w:r>
        <w:rPr>
          <w:rFonts w:hint="eastAsia" w:ascii="仿宋_GB2312" w:hAnsi="仿宋" w:eastAsia="仿宋_GB2312" w:cs="仿宋"/>
          <w:sz w:val="32"/>
          <w:szCs w:val="32"/>
        </w:rPr>
        <w:t>本次比赛设五个分站赛和总决赛。分站赛分别为东部站、西部站、南部站、北部站和中部站。</w:t>
      </w:r>
    </w:p>
    <w:p>
      <w:pPr>
        <w:spacing w:after="0"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（一）东部站，参赛对象为下列县区俱乐部：上饶市各区、县（市）、鹰潭市各区、县（市）、抚州市区，以及东乡县、金溪县、资溪县、南城县、崇仁县、宜黄县、乐安县。        </w:t>
      </w:r>
    </w:p>
    <w:p>
      <w:pPr>
        <w:spacing w:after="0"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（二）西部站，参赛对象为下列县区俱乐部：宜春市各区、县（市）、萍乡市各区、县（市）、新余市各区、县（市），以及新干县、永丰县、峡江县。     </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 xml:space="preserve">（三）南部站，参赛对象为下列县区俱乐部：赣州市各区、县（市）、吉安市区，以及吉安县、井冈山市、吉水县、永新县、 遂川县、万安县、泰和县、广昌县 、南丰县、黎川县。           </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（四）北部站，参赛对象为下列县区俱乐部：景德镇市各区、县（市）、九江市各区、县（市）。</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 xml:space="preserve">（五）中部站，参赛对象为下列县区俱乐部：南昌市各区、县（市）。              </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 xml:space="preserve">（六）总决赛设在南昌市，参赛对象各分站赛为甲、乙组前4名的俱乐部（不含外卡）。 </w:t>
      </w:r>
    </w:p>
    <w:p>
      <w:pPr>
        <w:spacing w:after="0" w:line="560" w:lineRule="exact"/>
        <w:ind w:firstLine="643" w:firstLineChars="200"/>
        <w:jc w:val="both"/>
        <w:rPr>
          <w:rFonts w:hint="eastAsia" w:ascii="仿宋_GB2312" w:hAnsi="仿宋" w:eastAsia="仿宋_GB2312" w:cs="仿宋"/>
          <w:sz w:val="32"/>
          <w:szCs w:val="32"/>
        </w:rPr>
      </w:pPr>
      <w:r>
        <w:rPr>
          <w:rFonts w:hint="eastAsia" w:ascii="仿宋_GB2312" w:hAnsi="仿宋" w:eastAsia="仿宋_GB2312" w:cs="仿宋"/>
          <w:b/>
          <w:sz w:val="32"/>
          <w:szCs w:val="32"/>
        </w:rPr>
        <w:t>注：各俱乐部可自愿就近参加各分站赛。</w:t>
      </w:r>
    </w:p>
    <w:p>
      <w:pPr>
        <w:spacing w:after="0" w:line="560" w:lineRule="exact"/>
        <w:ind w:firstLine="640" w:firstLineChars="200"/>
        <w:jc w:val="both"/>
        <w:rPr>
          <w:rFonts w:hint="eastAsia" w:ascii="仿宋_GB2312" w:hAnsi="仿宋" w:eastAsia="仿宋_GB2312" w:cs="仿宋"/>
          <w:sz w:val="32"/>
          <w:szCs w:val="32"/>
        </w:rPr>
      </w:pPr>
      <w:r>
        <w:rPr>
          <w:rFonts w:hint="eastAsia" w:ascii="黑体" w:hAnsi="黑体" w:eastAsia="黑体" w:cs="黑体"/>
          <w:bCs/>
          <w:sz w:val="32"/>
          <w:szCs w:val="32"/>
        </w:rPr>
        <w:t>六、竞赛项目</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（一）甲组：五场制混合团体。第一男子双打（35岁以上）、女子双打、混合双打、第二男子双打、男子单打。</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（二）乙组：三场制混合团体。第一男子双打（40岁以上）、女子双打、第二男子双打。</w:t>
      </w:r>
    </w:p>
    <w:p>
      <w:pPr>
        <w:spacing w:after="0" w:line="560" w:lineRule="exact"/>
        <w:ind w:firstLine="640" w:firstLineChars="200"/>
        <w:jc w:val="both"/>
        <w:rPr>
          <w:rFonts w:hint="eastAsia" w:ascii="黑体" w:hAnsi="黑体" w:eastAsia="黑体" w:cs="黑体"/>
          <w:bCs/>
          <w:sz w:val="32"/>
          <w:szCs w:val="32"/>
        </w:rPr>
      </w:pPr>
      <w:r>
        <w:rPr>
          <w:rFonts w:hint="eastAsia" w:ascii="黑体" w:hAnsi="黑体" w:eastAsia="黑体" w:cs="黑体"/>
          <w:bCs/>
          <w:sz w:val="32"/>
          <w:szCs w:val="32"/>
        </w:rPr>
        <w:t>七、参赛资格</w:t>
      </w:r>
    </w:p>
    <w:p>
      <w:pPr>
        <w:spacing w:after="0" w:line="560" w:lineRule="exact"/>
        <w:ind w:firstLine="640" w:firstLineChars="200"/>
        <w:jc w:val="both"/>
        <w:rPr>
          <w:rFonts w:hint="eastAsia" w:ascii="楷体" w:hAnsi="楷体" w:eastAsia="楷体" w:cs="仿宋"/>
          <w:sz w:val="32"/>
          <w:szCs w:val="32"/>
        </w:rPr>
      </w:pPr>
      <w:r>
        <w:rPr>
          <w:rFonts w:hint="eastAsia" w:ascii="楷体" w:hAnsi="楷体" w:eastAsia="楷体" w:cs="仿宋"/>
          <w:sz w:val="32"/>
          <w:szCs w:val="32"/>
        </w:rPr>
        <w:t>（一）参赛对象</w:t>
      </w:r>
    </w:p>
    <w:p>
      <w:pPr>
        <w:spacing w:after="0" w:line="560" w:lineRule="exact"/>
        <w:ind w:firstLine="630"/>
        <w:jc w:val="both"/>
        <w:rPr>
          <w:rFonts w:hint="eastAsia" w:ascii="楷体" w:hAnsi="楷体" w:eastAsia="楷体" w:cs="仿宋"/>
          <w:sz w:val="32"/>
          <w:szCs w:val="32"/>
        </w:rPr>
      </w:pPr>
      <w:r>
        <w:rPr>
          <w:rFonts w:hint="eastAsia" w:ascii="楷体" w:hAnsi="楷体" w:eastAsia="楷体" w:cs="仿宋"/>
          <w:sz w:val="32"/>
          <w:szCs w:val="32"/>
        </w:rPr>
        <w:t>1.</w:t>
      </w:r>
      <w:r>
        <w:rPr>
          <w:rFonts w:hint="eastAsia" w:ascii="仿宋_GB2312" w:hAnsi="仿宋" w:eastAsia="仿宋_GB2312" w:cs="仿宋"/>
          <w:sz w:val="32"/>
          <w:szCs w:val="32"/>
        </w:rPr>
        <w:t>江西省内的羽毛球俱乐部均可报名参赛。</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2.获得分站赛前四名的俱乐部及队员不允许参加其他分站赛。未获得分站赛前四名的俱乐部及队员可以继续参加其他分站赛。获得总决赛资格的队员不允许代表其他俱乐部参加总决赛。</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3．参加总决赛时甲组允许替换2名运动员，乙组允许替换1名运动员。但替补进队的运动员必须是没有获得总决赛资格的运动员。</w:t>
      </w:r>
    </w:p>
    <w:p>
      <w:pPr>
        <w:spacing w:after="0" w:line="560" w:lineRule="exact"/>
        <w:ind w:firstLine="640" w:firstLineChars="200"/>
        <w:jc w:val="both"/>
        <w:rPr>
          <w:rFonts w:hint="eastAsia" w:ascii="楷体" w:hAnsi="楷体" w:eastAsia="楷体" w:cs="仿宋"/>
          <w:sz w:val="32"/>
          <w:szCs w:val="32"/>
        </w:rPr>
      </w:pPr>
      <w:r>
        <w:rPr>
          <w:rFonts w:hint="eastAsia" w:ascii="楷体" w:hAnsi="楷体" w:eastAsia="楷体" w:cs="仿宋"/>
          <w:sz w:val="32"/>
          <w:szCs w:val="32"/>
        </w:rPr>
        <w:t>（二）运动员条件</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1.报名单位为江西省羽毛球协会注册俱乐部。各俱乐部参加分站赛可报多个队伍参加比赛。总决赛甲组和乙组每个俱乐部只允许派一支队伍参加，总决赛举办地允许外卡参赛，名额待定。</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2.运动员必须凭中华人民共和国第二代居民身份证参赛，第二代身份证发证机关必须是江西省内的公安机关或者身份证号是36开头，否则不得参赛，对第二代身份证发证机关不是江西省内公安机关的我省高校在读大学生凭该校学工处证明允许参赛。</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3.参赛人员必须是年龄在18周岁以上60周岁以下，身体健康，无心脏病、高血压等病史的运动员，并由参赛单位或个人办理本次比赛期间的人身意外伤害保险，保险凭证在赛前交给赛事组委会。否则，不允许参赛。</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4.</w:t>
      </w:r>
      <w:r>
        <w:rPr>
          <w:rFonts w:ascii="仿宋_GB2312" w:hAnsi="仿宋" w:eastAsia="仿宋_GB2312" w:cs="仿宋"/>
          <w:sz w:val="32"/>
          <w:szCs w:val="32"/>
        </w:rPr>
        <w:t xml:space="preserve"> 年龄按照年份计算，</w:t>
      </w:r>
      <w:r>
        <w:rPr>
          <w:rFonts w:hint="eastAsia" w:ascii="仿宋_GB2312" w:hAnsi="仿宋" w:eastAsia="仿宋_GB2312" w:cs="仿宋"/>
          <w:sz w:val="32"/>
          <w:szCs w:val="32"/>
        </w:rPr>
        <w:t>如1977年出生，即2017-1977为40岁。</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5.甲组：在同一场比赛时，允许一名注册运动员参加双打比赛。本次比赛注册运动员认定是在国家体育总局乒羽中心或原国家体委注册过且男运动员是1972年1月1日以后出生、女运动员是1977年1月1日以后出生的运动员；乙组：符合下列条件的运动员不允许参加（1）在国家体育总局乒羽中心或原国家体委注册过的运动员；（2）2000年以后参加了江西省青少年锦标赛等省级专业赛事的运动员；（3）高校在校羽毛球特招生、单招生。</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6.现役及在训运动员不得参赛。</w:t>
      </w:r>
    </w:p>
    <w:p>
      <w:pPr>
        <w:spacing w:after="0" w:line="560" w:lineRule="exact"/>
        <w:ind w:firstLine="640" w:firstLineChars="200"/>
        <w:jc w:val="both"/>
        <w:rPr>
          <w:rFonts w:hint="eastAsia" w:ascii="黑体" w:hAnsi="黑体" w:eastAsia="黑体" w:cs="黑体"/>
          <w:bCs/>
          <w:sz w:val="32"/>
          <w:szCs w:val="32"/>
        </w:rPr>
      </w:pPr>
      <w:r>
        <w:rPr>
          <w:rFonts w:hint="eastAsia" w:ascii="黑体" w:hAnsi="黑体" w:eastAsia="黑体" w:cs="黑体"/>
          <w:bCs/>
          <w:sz w:val="32"/>
          <w:szCs w:val="32"/>
        </w:rPr>
        <w:t>八、参赛办法</w:t>
      </w:r>
    </w:p>
    <w:p>
      <w:pPr>
        <w:spacing w:after="0" w:line="560" w:lineRule="exact"/>
        <w:ind w:firstLine="640" w:firstLineChars="200"/>
        <w:jc w:val="both"/>
        <w:rPr>
          <w:rFonts w:hint="eastAsia" w:ascii="楷体" w:hAnsi="楷体" w:eastAsia="楷体" w:cs="仿宋"/>
          <w:sz w:val="32"/>
          <w:szCs w:val="32"/>
        </w:rPr>
      </w:pPr>
      <w:r>
        <w:rPr>
          <w:rFonts w:hint="eastAsia" w:ascii="楷体" w:hAnsi="楷体" w:eastAsia="楷体" w:cs="仿宋"/>
          <w:sz w:val="32"/>
          <w:szCs w:val="32"/>
        </w:rPr>
        <w:t>（一）报名</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甲组每支队伍可报领队一名，教练一名，运动员9－11名，乙组每支队伍可报领队一名，教练一名，运动员6－8名。同一场比赛运动员不得兼项。</w:t>
      </w:r>
    </w:p>
    <w:p>
      <w:pPr>
        <w:spacing w:after="0" w:line="560" w:lineRule="exact"/>
        <w:ind w:firstLine="640" w:firstLineChars="200"/>
        <w:jc w:val="both"/>
        <w:rPr>
          <w:rFonts w:hint="eastAsia" w:ascii="楷体" w:hAnsi="楷体" w:eastAsia="楷体" w:cs="仿宋"/>
          <w:sz w:val="32"/>
          <w:szCs w:val="32"/>
        </w:rPr>
      </w:pPr>
      <w:r>
        <w:rPr>
          <w:rFonts w:hint="eastAsia" w:ascii="楷体" w:hAnsi="楷体" w:eastAsia="楷体" w:cs="仿宋"/>
          <w:sz w:val="32"/>
          <w:szCs w:val="32"/>
        </w:rPr>
        <w:t>（二）报名方式</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1.各参赛团体必须按照报名要求报备人员信息（见附表）。包括领队及每名队员的姓名、性别、有效身份证件(中华人民共和国第二代居民身份证)号码及身份证正反照、电话号码。报名表须加盖俱乐部公章或负责人签字。报名表发至各分站赛承办单位指定邮箱。</w:t>
      </w:r>
    </w:p>
    <w:p>
      <w:pPr>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各羽毛球俱乐部在报名参赛之前必须在江西省羽毛球协会完成注册，尚未注册的单位，可在参赛报名时将注册资料（含每位运动员详细信息）报送至各分站承办单位负责人，并由分站承办单位负责人统一报送江西省羽毛球协会完成注册工作。</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3.报名后经审核通过并完成缴费确认后为报名成功。报名截止时间以补充通知为准。</w:t>
      </w:r>
    </w:p>
    <w:p>
      <w:pPr>
        <w:spacing w:after="0" w:line="560" w:lineRule="exact"/>
        <w:ind w:firstLine="640" w:firstLineChars="200"/>
        <w:jc w:val="both"/>
        <w:rPr>
          <w:rFonts w:hint="eastAsia" w:ascii="楷体" w:hAnsi="楷体" w:eastAsia="楷体" w:cs="仿宋"/>
          <w:sz w:val="32"/>
          <w:szCs w:val="32"/>
        </w:rPr>
      </w:pPr>
      <w:r>
        <w:rPr>
          <w:rFonts w:hint="eastAsia" w:ascii="楷体" w:hAnsi="楷体" w:eastAsia="楷体" w:cs="仿宋"/>
          <w:sz w:val="32"/>
          <w:szCs w:val="32"/>
        </w:rPr>
        <w:t xml:space="preserve">（三）通讯方式 </w:t>
      </w:r>
    </w:p>
    <w:p>
      <w:pPr>
        <w:spacing w:after="0" w:line="560" w:lineRule="exact"/>
        <w:ind w:firstLine="640" w:firstLineChars="200"/>
        <w:jc w:val="both"/>
        <w:rPr>
          <w:rFonts w:hint="eastAsia" w:ascii="楷体" w:hAnsi="楷体" w:eastAsia="楷体" w:cs="仿宋"/>
          <w:sz w:val="32"/>
          <w:szCs w:val="32"/>
        </w:rPr>
      </w:pPr>
    </w:p>
    <w:p>
      <w:pPr>
        <w:spacing w:after="0" w:line="560" w:lineRule="exact"/>
        <w:ind w:firstLine="640" w:firstLineChars="200"/>
        <w:jc w:val="both"/>
        <w:rPr>
          <w:rFonts w:hint="eastAsia" w:ascii="楷体" w:hAnsi="楷体" w:eastAsia="楷体" w:cs="仿宋"/>
          <w:sz w:val="32"/>
          <w:szCs w:val="32"/>
        </w:rPr>
      </w:pPr>
    </w:p>
    <w:tbl>
      <w:tblPr>
        <w:tblStyle w:val="3"/>
        <w:tblW w:w="8789" w:type="dxa"/>
        <w:jc w:val="center"/>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2257"/>
        <w:gridCol w:w="1712"/>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0" w:type="dxa"/>
            <w:tcBorders>
              <w:right w:val="single" w:color="auto" w:sz="4" w:space="0"/>
            </w:tcBorders>
            <w:vAlign w:val="top"/>
          </w:tcPr>
          <w:p>
            <w:pPr>
              <w:spacing w:after="0" w:line="560" w:lineRule="exact"/>
              <w:jc w:val="center"/>
              <w:rPr>
                <w:rFonts w:hint="eastAsia" w:ascii="仿宋_GB2312" w:hAnsi="仿宋" w:eastAsia="仿宋_GB2312" w:cs="仿宋"/>
                <w:b/>
                <w:sz w:val="32"/>
                <w:szCs w:val="32"/>
              </w:rPr>
            </w:pPr>
            <w:r>
              <w:rPr>
                <w:rFonts w:hint="eastAsia" w:ascii="仿宋_GB2312" w:hAnsi="仿宋" w:eastAsia="仿宋_GB2312" w:cs="仿宋"/>
                <w:b/>
                <w:sz w:val="32"/>
                <w:szCs w:val="32"/>
              </w:rPr>
              <w:t>站  点</w:t>
            </w:r>
          </w:p>
        </w:tc>
        <w:tc>
          <w:tcPr>
            <w:tcW w:w="2257" w:type="dxa"/>
            <w:tcBorders>
              <w:left w:val="single" w:color="auto" w:sz="4" w:space="0"/>
            </w:tcBorders>
            <w:vAlign w:val="top"/>
          </w:tcPr>
          <w:p>
            <w:pPr>
              <w:spacing w:after="0" w:line="560" w:lineRule="exact"/>
              <w:jc w:val="center"/>
              <w:rPr>
                <w:rFonts w:hint="eastAsia" w:ascii="仿宋_GB2312" w:hAnsi="仿宋" w:eastAsia="仿宋_GB2312" w:cs="仿宋"/>
                <w:b/>
                <w:sz w:val="32"/>
                <w:szCs w:val="32"/>
              </w:rPr>
            </w:pPr>
            <w:r>
              <w:rPr>
                <w:rFonts w:hint="eastAsia" w:ascii="仿宋_GB2312" w:hAnsi="仿宋" w:eastAsia="仿宋_GB2312" w:cs="仿宋"/>
                <w:b/>
                <w:sz w:val="32"/>
                <w:szCs w:val="32"/>
              </w:rPr>
              <w:t>计划举办时间</w:t>
            </w:r>
          </w:p>
        </w:tc>
        <w:tc>
          <w:tcPr>
            <w:tcW w:w="4972" w:type="dxa"/>
            <w:gridSpan w:val="2"/>
            <w:vAlign w:val="top"/>
          </w:tcPr>
          <w:p>
            <w:pPr>
              <w:spacing w:after="0" w:line="560" w:lineRule="exact"/>
              <w:jc w:val="center"/>
              <w:rPr>
                <w:rFonts w:hint="eastAsia" w:ascii="仿宋_GB2312" w:hAnsi="仿宋" w:eastAsia="仿宋_GB2312" w:cs="仿宋"/>
                <w:b/>
                <w:sz w:val="32"/>
                <w:szCs w:val="32"/>
              </w:rPr>
            </w:pPr>
            <w:r>
              <w:rPr>
                <w:rFonts w:hint="eastAsia" w:ascii="仿宋_GB2312" w:hAnsi="仿宋" w:eastAsia="仿宋_GB2312" w:cs="仿宋"/>
                <w:b/>
                <w:sz w:val="32"/>
                <w:szCs w:val="32"/>
              </w:rPr>
              <w:t>省羽协联络人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3" w:hRule="atLeast"/>
          <w:jc w:val="center"/>
        </w:trPr>
        <w:tc>
          <w:tcPr>
            <w:tcW w:w="1560" w:type="dxa"/>
            <w:vMerge w:val="restart"/>
            <w:tcBorders>
              <w:right w:val="single" w:color="auto" w:sz="4" w:space="0"/>
            </w:tcBorders>
            <w:vAlign w:val="center"/>
          </w:tcPr>
          <w:p>
            <w:pPr>
              <w:spacing w:after="0" w:line="560" w:lineRule="exact"/>
              <w:jc w:val="center"/>
              <w:rPr>
                <w:rFonts w:hint="eastAsia" w:ascii="楷体" w:hAnsi="楷体" w:eastAsia="楷体" w:cs="仿宋"/>
                <w:sz w:val="32"/>
                <w:szCs w:val="32"/>
              </w:rPr>
            </w:pPr>
            <w:r>
              <w:rPr>
                <w:rFonts w:hint="eastAsia" w:ascii="仿宋_GB2312" w:hAnsi="仿宋" w:eastAsia="仿宋_GB2312" w:cs="仿宋"/>
                <w:sz w:val="32"/>
                <w:szCs w:val="32"/>
              </w:rPr>
              <w:t>东部站</w:t>
            </w:r>
          </w:p>
        </w:tc>
        <w:tc>
          <w:tcPr>
            <w:tcW w:w="2257" w:type="dxa"/>
            <w:vMerge w:val="restart"/>
            <w:tcBorders>
              <w:left w:val="single" w:color="auto" w:sz="4" w:space="0"/>
            </w:tcBorders>
            <w:vAlign w:val="center"/>
          </w:tcPr>
          <w:p>
            <w:pPr>
              <w:spacing w:after="0"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8月-9月</w:t>
            </w:r>
          </w:p>
        </w:tc>
        <w:tc>
          <w:tcPr>
            <w:tcW w:w="1712" w:type="dxa"/>
            <w:tcBorders>
              <w:left w:val="single" w:color="auto" w:sz="4" w:space="0"/>
              <w:bottom w:val="single" w:color="auto" w:sz="4" w:space="0"/>
              <w:right w:val="single" w:color="auto" w:sz="4" w:space="0"/>
            </w:tcBorders>
            <w:vAlign w:val="center"/>
          </w:tcPr>
          <w:p>
            <w:pPr>
              <w:spacing w:after="0" w:line="560" w:lineRule="exact"/>
              <w:jc w:val="center"/>
              <w:rPr>
                <w:rFonts w:hint="eastAsia" w:ascii="楷体" w:hAnsi="楷体" w:eastAsia="楷体" w:cs="仿宋"/>
                <w:sz w:val="32"/>
                <w:szCs w:val="32"/>
              </w:rPr>
            </w:pPr>
            <w:r>
              <w:rPr>
                <w:rFonts w:hint="eastAsia" w:ascii="仿宋_GB2312" w:hAnsi="仿宋" w:eastAsia="仿宋_GB2312" w:cs="仿宋"/>
                <w:sz w:val="32"/>
                <w:szCs w:val="32"/>
              </w:rPr>
              <w:t>张  健</w:t>
            </w:r>
          </w:p>
        </w:tc>
        <w:tc>
          <w:tcPr>
            <w:tcW w:w="3260" w:type="dxa"/>
            <w:tcBorders>
              <w:left w:val="single" w:color="auto" w:sz="4" w:space="0"/>
              <w:bottom w:val="single" w:color="auto" w:sz="4" w:space="0"/>
            </w:tcBorders>
            <w:vAlign w:val="center"/>
          </w:tcPr>
          <w:p>
            <w:pPr>
              <w:spacing w:after="0" w:line="560" w:lineRule="exact"/>
              <w:jc w:val="center"/>
              <w:rPr>
                <w:rFonts w:hint="eastAsia" w:ascii="楷体" w:hAnsi="楷体" w:eastAsia="楷体" w:cs="仿宋"/>
                <w:sz w:val="32"/>
                <w:szCs w:val="32"/>
              </w:rPr>
            </w:pPr>
            <w:r>
              <w:rPr>
                <w:rFonts w:hint="eastAsia" w:ascii="仿宋_GB2312" w:hAnsi="仿宋" w:eastAsia="仿宋_GB2312" w:cs="仿宋"/>
                <w:sz w:val="32"/>
                <w:szCs w:val="32"/>
              </w:rPr>
              <w:t>13007226161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jc w:val="center"/>
        </w:trPr>
        <w:tc>
          <w:tcPr>
            <w:tcW w:w="1560" w:type="dxa"/>
            <w:vMerge w:val="continue"/>
            <w:tcBorders>
              <w:right w:val="single" w:color="auto" w:sz="4" w:space="0"/>
            </w:tcBorders>
            <w:vAlign w:val="top"/>
          </w:tcPr>
          <w:p>
            <w:pPr>
              <w:spacing w:after="0" w:line="560" w:lineRule="exact"/>
              <w:jc w:val="center"/>
              <w:rPr>
                <w:rFonts w:hint="eastAsia" w:ascii="仿宋_GB2312" w:hAnsi="仿宋" w:eastAsia="仿宋_GB2312" w:cs="仿宋"/>
                <w:sz w:val="32"/>
                <w:szCs w:val="32"/>
              </w:rPr>
            </w:pPr>
          </w:p>
        </w:tc>
        <w:tc>
          <w:tcPr>
            <w:tcW w:w="2257" w:type="dxa"/>
            <w:vMerge w:val="continue"/>
            <w:tcBorders>
              <w:left w:val="single" w:color="auto" w:sz="4" w:space="0"/>
            </w:tcBorders>
            <w:vAlign w:val="center"/>
          </w:tcPr>
          <w:p>
            <w:pPr>
              <w:spacing w:after="0" w:line="560" w:lineRule="exact"/>
              <w:jc w:val="center"/>
              <w:rPr>
                <w:rFonts w:hint="eastAsia" w:ascii="仿宋_GB2312" w:hAnsi="仿宋" w:eastAsia="仿宋_GB2312" w:cs="仿宋"/>
                <w:sz w:val="32"/>
                <w:szCs w:val="32"/>
              </w:rPr>
            </w:pPr>
          </w:p>
        </w:tc>
        <w:tc>
          <w:tcPr>
            <w:tcW w:w="1712" w:type="dxa"/>
            <w:tcBorders>
              <w:top w:val="single" w:color="auto" w:sz="4" w:space="0"/>
              <w:left w:val="single" w:color="auto" w:sz="4" w:space="0"/>
              <w:right w:val="single" w:color="auto" w:sz="4" w:space="0"/>
            </w:tcBorders>
            <w:vAlign w:val="center"/>
          </w:tcPr>
          <w:p>
            <w:pPr>
              <w:spacing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李  锋</w:t>
            </w:r>
          </w:p>
        </w:tc>
        <w:tc>
          <w:tcPr>
            <w:tcW w:w="3260" w:type="dxa"/>
            <w:tcBorders>
              <w:top w:val="single" w:color="auto" w:sz="4" w:space="0"/>
              <w:left w:val="single" w:color="auto" w:sz="4" w:space="0"/>
            </w:tcBorders>
            <w:vAlign w:val="center"/>
          </w:tcPr>
          <w:p>
            <w:pPr>
              <w:spacing w:after="0" w:line="560" w:lineRule="exact"/>
              <w:jc w:val="center"/>
              <w:rPr>
                <w:rFonts w:hint="eastAsia" w:ascii="楷体" w:hAnsi="楷体" w:eastAsia="楷体" w:cs="仿宋"/>
                <w:sz w:val="32"/>
                <w:szCs w:val="32"/>
              </w:rPr>
            </w:pPr>
            <w:r>
              <w:rPr>
                <w:rFonts w:hint="eastAsia" w:ascii="仿宋_GB2312" w:hAnsi="仿宋" w:eastAsia="仿宋_GB2312" w:cs="仿宋"/>
                <w:sz w:val="32"/>
                <w:szCs w:val="32"/>
              </w:rPr>
              <w:t>13803509592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jc w:val="center"/>
        </w:trPr>
        <w:tc>
          <w:tcPr>
            <w:tcW w:w="1560" w:type="dxa"/>
            <w:vMerge w:val="restart"/>
            <w:tcBorders>
              <w:right w:val="single" w:color="auto" w:sz="4" w:space="0"/>
            </w:tcBorders>
            <w:vAlign w:val="center"/>
          </w:tcPr>
          <w:p>
            <w:pPr>
              <w:spacing w:after="0" w:line="560" w:lineRule="exact"/>
              <w:jc w:val="center"/>
              <w:rPr>
                <w:rFonts w:hint="eastAsia" w:ascii="楷体" w:hAnsi="楷体" w:eastAsia="楷体" w:cs="仿宋"/>
                <w:sz w:val="32"/>
                <w:szCs w:val="32"/>
              </w:rPr>
            </w:pPr>
            <w:r>
              <w:rPr>
                <w:rFonts w:hint="eastAsia" w:ascii="仿宋_GB2312" w:hAnsi="仿宋" w:eastAsia="仿宋_GB2312" w:cs="仿宋"/>
                <w:sz w:val="32"/>
                <w:szCs w:val="32"/>
              </w:rPr>
              <w:t>西部站</w:t>
            </w:r>
          </w:p>
        </w:tc>
        <w:tc>
          <w:tcPr>
            <w:tcW w:w="2257" w:type="dxa"/>
            <w:vMerge w:val="restart"/>
            <w:tcBorders>
              <w:left w:val="single" w:color="auto" w:sz="4" w:space="0"/>
            </w:tcBorders>
            <w:vAlign w:val="center"/>
          </w:tcPr>
          <w:p>
            <w:pPr>
              <w:spacing w:after="0"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8月-9月</w:t>
            </w:r>
          </w:p>
        </w:tc>
        <w:tc>
          <w:tcPr>
            <w:tcW w:w="1712" w:type="dxa"/>
            <w:tcBorders>
              <w:bottom w:val="single" w:color="auto" w:sz="4" w:space="0"/>
              <w:right w:val="single" w:color="auto" w:sz="4" w:space="0"/>
            </w:tcBorders>
            <w:vAlign w:val="center"/>
          </w:tcPr>
          <w:p>
            <w:pPr>
              <w:spacing w:after="0" w:line="560" w:lineRule="exact"/>
              <w:jc w:val="center"/>
              <w:rPr>
                <w:rFonts w:hint="eastAsia" w:ascii="楷体" w:hAnsi="楷体" w:eastAsia="楷体" w:cs="仿宋"/>
                <w:sz w:val="32"/>
                <w:szCs w:val="32"/>
              </w:rPr>
            </w:pPr>
            <w:r>
              <w:rPr>
                <w:rFonts w:hint="eastAsia" w:ascii="仿宋_GB2312" w:hAnsi="仿宋" w:eastAsia="仿宋_GB2312" w:cs="仿宋"/>
                <w:sz w:val="32"/>
                <w:szCs w:val="32"/>
              </w:rPr>
              <w:t>尹  锋</w:t>
            </w:r>
          </w:p>
        </w:tc>
        <w:tc>
          <w:tcPr>
            <w:tcW w:w="3260" w:type="dxa"/>
            <w:tcBorders>
              <w:left w:val="single" w:color="auto" w:sz="4" w:space="0"/>
              <w:bottom w:val="single" w:color="auto" w:sz="4" w:space="0"/>
            </w:tcBorders>
            <w:vAlign w:val="center"/>
          </w:tcPr>
          <w:p>
            <w:pPr>
              <w:spacing w:after="0" w:line="560" w:lineRule="exact"/>
              <w:jc w:val="center"/>
              <w:rPr>
                <w:rFonts w:hint="eastAsia" w:ascii="楷体" w:hAnsi="楷体" w:eastAsia="楷体" w:cs="仿宋"/>
                <w:sz w:val="32"/>
                <w:szCs w:val="32"/>
              </w:rPr>
            </w:pPr>
            <w:r>
              <w:rPr>
                <w:rFonts w:hint="eastAsia" w:ascii="仿宋_GB2312" w:hAnsi="仿宋" w:eastAsia="仿宋_GB2312" w:cs="仿宋"/>
                <w:sz w:val="32"/>
                <w:szCs w:val="32"/>
              </w:rPr>
              <w:t>18607914126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 w:hRule="atLeast"/>
          <w:jc w:val="center"/>
        </w:trPr>
        <w:tc>
          <w:tcPr>
            <w:tcW w:w="1560" w:type="dxa"/>
            <w:vMerge w:val="continue"/>
            <w:tcBorders>
              <w:right w:val="single" w:color="auto" w:sz="4" w:space="0"/>
            </w:tcBorders>
            <w:vAlign w:val="top"/>
          </w:tcPr>
          <w:p>
            <w:pPr>
              <w:spacing w:after="0" w:line="560" w:lineRule="exact"/>
              <w:jc w:val="center"/>
              <w:rPr>
                <w:rFonts w:hint="eastAsia" w:ascii="仿宋_GB2312" w:hAnsi="仿宋" w:eastAsia="仿宋_GB2312" w:cs="仿宋"/>
                <w:sz w:val="32"/>
                <w:szCs w:val="32"/>
              </w:rPr>
            </w:pPr>
          </w:p>
        </w:tc>
        <w:tc>
          <w:tcPr>
            <w:tcW w:w="2257" w:type="dxa"/>
            <w:vMerge w:val="continue"/>
            <w:tcBorders>
              <w:left w:val="single" w:color="auto" w:sz="4" w:space="0"/>
            </w:tcBorders>
            <w:vAlign w:val="center"/>
          </w:tcPr>
          <w:p>
            <w:pPr>
              <w:spacing w:after="0" w:line="560" w:lineRule="exact"/>
              <w:jc w:val="center"/>
              <w:rPr>
                <w:rFonts w:hint="eastAsia" w:ascii="仿宋_GB2312" w:hAnsi="仿宋" w:eastAsia="仿宋_GB2312" w:cs="仿宋"/>
                <w:sz w:val="32"/>
                <w:szCs w:val="32"/>
              </w:rPr>
            </w:pPr>
          </w:p>
        </w:tc>
        <w:tc>
          <w:tcPr>
            <w:tcW w:w="1712" w:type="dxa"/>
            <w:tcBorders>
              <w:top w:val="single" w:color="auto" w:sz="4" w:space="0"/>
              <w:right w:val="single" w:color="auto" w:sz="4" w:space="0"/>
            </w:tcBorders>
            <w:vAlign w:val="center"/>
          </w:tcPr>
          <w:p>
            <w:pPr>
              <w:spacing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周  洋</w:t>
            </w:r>
          </w:p>
        </w:tc>
        <w:tc>
          <w:tcPr>
            <w:tcW w:w="3260" w:type="dxa"/>
            <w:tcBorders>
              <w:top w:val="single" w:color="auto" w:sz="4" w:space="0"/>
              <w:left w:val="single" w:color="auto" w:sz="4" w:space="0"/>
            </w:tcBorders>
            <w:vAlign w:val="center"/>
          </w:tcPr>
          <w:p>
            <w:pPr>
              <w:spacing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18107008375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jc w:val="center"/>
        </w:trPr>
        <w:tc>
          <w:tcPr>
            <w:tcW w:w="1560" w:type="dxa"/>
            <w:vMerge w:val="restart"/>
            <w:tcBorders>
              <w:right w:val="single" w:color="auto" w:sz="4" w:space="0"/>
            </w:tcBorders>
            <w:vAlign w:val="center"/>
          </w:tcPr>
          <w:p>
            <w:pPr>
              <w:spacing w:after="0" w:line="560" w:lineRule="exact"/>
              <w:jc w:val="center"/>
              <w:rPr>
                <w:rFonts w:hint="eastAsia" w:ascii="楷体" w:hAnsi="楷体" w:eastAsia="楷体" w:cs="仿宋"/>
                <w:sz w:val="32"/>
                <w:szCs w:val="32"/>
              </w:rPr>
            </w:pPr>
            <w:r>
              <w:rPr>
                <w:rFonts w:hint="eastAsia" w:ascii="仿宋_GB2312" w:hAnsi="仿宋" w:eastAsia="仿宋_GB2312" w:cs="仿宋"/>
                <w:sz w:val="32"/>
                <w:szCs w:val="32"/>
              </w:rPr>
              <w:t>南部站</w:t>
            </w:r>
          </w:p>
        </w:tc>
        <w:tc>
          <w:tcPr>
            <w:tcW w:w="2257" w:type="dxa"/>
            <w:vMerge w:val="restart"/>
            <w:tcBorders>
              <w:left w:val="single" w:color="auto" w:sz="4" w:space="0"/>
            </w:tcBorders>
            <w:vAlign w:val="center"/>
          </w:tcPr>
          <w:p>
            <w:pPr>
              <w:spacing w:after="0"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8月-9月</w:t>
            </w:r>
          </w:p>
        </w:tc>
        <w:tc>
          <w:tcPr>
            <w:tcW w:w="1712" w:type="dxa"/>
            <w:tcBorders>
              <w:bottom w:val="single" w:color="auto" w:sz="4" w:space="0"/>
              <w:right w:val="single" w:color="auto" w:sz="4" w:space="0"/>
            </w:tcBorders>
            <w:vAlign w:val="center"/>
          </w:tcPr>
          <w:p>
            <w:pPr>
              <w:spacing w:after="0" w:line="560" w:lineRule="exact"/>
              <w:jc w:val="center"/>
              <w:rPr>
                <w:rFonts w:hint="eastAsia" w:ascii="楷体" w:hAnsi="楷体" w:eastAsia="楷体" w:cs="仿宋"/>
                <w:sz w:val="32"/>
                <w:szCs w:val="32"/>
              </w:rPr>
            </w:pPr>
            <w:r>
              <w:rPr>
                <w:rFonts w:hint="eastAsia" w:ascii="仿宋_GB2312" w:hAnsi="仿宋" w:eastAsia="仿宋_GB2312" w:cs="仿宋"/>
                <w:sz w:val="32"/>
                <w:szCs w:val="32"/>
              </w:rPr>
              <w:t>肖丹夏</w:t>
            </w:r>
          </w:p>
        </w:tc>
        <w:tc>
          <w:tcPr>
            <w:tcW w:w="3260" w:type="dxa"/>
            <w:tcBorders>
              <w:left w:val="single" w:color="auto" w:sz="4" w:space="0"/>
              <w:bottom w:val="single" w:color="auto" w:sz="4" w:space="0"/>
            </w:tcBorders>
            <w:vAlign w:val="center"/>
          </w:tcPr>
          <w:p>
            <w:pPr>
              <w:spacing w:after="0" w:line="560" w:lineRule="exact"/>
              <w:jc w:val="center"/>
              <w:rPr>
                <w:rFonts w:hint="eastAsia" w:ascii="楷体" w:hAnsi="楷体" w:eastAsia="楷体" w:cs="仿宋"/>
                <w:sz w:val="32"/>
                <w:szCs w:val="32"/>
              </w:rPr>
            </w:pPr>
            <w:r>
              <w:rPr>
                <w:rFonts w:hint="eastAsia" w:ascii="仿宋_GB2312" w:hAnsi="仿宋" w:eastAsia="仿宋_GB2312" w:cs="仿宋"/>
                <w:sz w:val="32"/>
                <w:szCs w:val="32"/>
              </w:rPr>
              <w:t>18970017954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560" w:type="dxa"/>
            <w:vMerge w:val="continue"/>
            <w:tcBorders>
              <w:right w:val="single" w:color="auto" w:sz="4" w:space="0"/>
            </w:tcBorders>
            <w:vAlign w:val="top"/>
          </w:tcPr>
          <w:p>
            <w:pPr>
              <w:spacing w:after="0" w:line="560" w:lineRule="exact"/>
              <w:jc w:val="center"/>
              <w:rPr>
                <w:rFonts w:hint="eastAsia" w:ascii="仿宋_GB2312" w:hAnsi="仿宋" w:eastAsia="仿宋_GB2312" w:cs="仿宋"/>
                <w:sz w:val="32"/>
                <w:szCs w:val="32"/>
              </w:rPr>
            </w:pPr>
          </w:p>
        </w:tc>
        <w:tc>
          <w:tcPr>
            <w:tcW w:w="2257" w:type="dxa"/>
            <w:vMerge w:val="continue"/>
            <w:tcBorders>
              <w:left w:val="single" w:color="auto" w:sz="4" w:space="0"/>
            </w:tcBorders>
            <w:vAlign w:val="center"/>
          </w:tcPr>
          <w:p>
            <w:pPr>
              <w:spacing w:after="0" w:line="560" w:lineRule="exact"/>
              <w:jc w:val="center"/>
              <w:rPr>
                <w:rFonts w:hint="eastAsia" w:ascii="仿宋_GB2312" w:hAnsi="仿宋" w:eastAsia="仿宋_GB2312" w:cs="仿宋"/>
                <w:sz w:val="32"/>
                <w:szCs w:val="32"/>
              </w:rPr>
            </w:pPr>
          </w:p>
        </w:tc>
        <w:tc>
          <w:tcPr>
            <w:tcW w:w="1712" w:type="dxa"/>
            <w:tcBorders>
              <w:top w:val="single" w:color="auto" w:sz="4" w:space="0"/>
              <w:right w:val="single" w:color="auto" w:sz="4" w:space="0"/>
            </w:tcBorders>
            <w:vAlign w:val="center"/>
          </w:tcPr>
          <w:p>
            <w:pPr>
              <w:spacing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刘  斌</w:t>
            </w:r>
          </w:p>
        </w:tc>
        <w:tc>
          <w:tcPr>
            <w:tcW w:w="3260" w:type="dxa"/>
            <w:tcBorders>
              <w:top w:val="single" w:color="auto" w:sz="4" w:space="0"/>
              <w:left w:val="single" w:color="auto" w:sz="4" w:space="0"/>
            </w:tcBorders>
            <w:vAlign w:val="center"/>
          </w:tcPr>
          <w:p>
            <w:pPr>
              <w:spacing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13807915526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jc w:val="center"/>
        </w:trPr>
        <w:tc>
          <w:tcPr>
            <w:tcW w:w="1560" w:type="dxa"/>
            <w:vMerge w:val="restart"/>
            <w:tcBorders>
              <w:top w:val="single" w:color="auto" w:sz="4" w:space="0"/>
              <w:right w:val="single" w:color="auto" w:sz="4" w:space="0"/>
            </w:tcBorders>
            <w:vAlign w:val="center"/>
          </w:tcPr>
          <w:p>
            <w:pPr>
              <w:spacing w:after="0"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北部站</w:t>
            </w:r>
          </w:p>
        </w:tc>
        <w:tc>
          <w:tcPr>
            <w:tcW w:w="2257" w:type="dxa"/>
            <w:vMerge w:val="restart"/>
            <w:tcBorders>
              <w:top w:val="single" w:color="auto" w:sz="4" w:space="0"/>
              <w:left w:val="single" w:color="auto" w:sz="4" w:space="0"/>
            </w:tcBorders>
            <w:vAlign w:val="center"/>
          </w:tcPr>
          <w:p>
            <w:pPr>
              <w:spacing w:after="0"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8月-9月</w:t>
            </w:r>
          </w:p>
        </w:tc>
        <w:tc>
          <w:tcPr>
            <w:tcW w:w="1712" w:type="dxa"/>
            <w:tcBorders>
              <w:bottom w:val="single" w:color="auto" w:sz="4" w:space="0"/>
              <w:right w:val="single" w:color="auto" w:sz="4" w:space="0"/>
            </w:tcBorders>
            <w:vAlign w:val="center"/>
          </w:tcPr>
          <w:p>
            <w:pPr>
              <w:spacing w:after="0"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陶永斌</w:t>
            </w:r>
          </w:p>
        </w:tc>
        <w:tc>
          <w:tcPr>
            <w:tcW w:w="3260" w:type="dxa"/>
            <w:tcBorders>
              <w:left w:val="single" w:color="auto" w:sz="4" w:space="0"/>
              <w:bottom w:val="single" w:color="auto" w:sz="4" w:space="0"/>
            </w:tcBorders>
            <w:vAlign w:val="center"/>
          </w:tcPr>
          <w:p>
            <w:pPr>
              <w:spacing w:after="0"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13672232888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8" w:hRule="atLeast"/>
          <w:jc w:val="center"/>
        </w:trPr>
        <w:tc>
          <w:tcPr>
            <w:tcW w:w="1560" w:type="dxa"/>
            <w:vMerge w:val="continue"/>
            <w:tcBorders>
              <w:right w:val="single" w:color="auto" w:sz="4" w:space="0"/>
            </w:tcBorders>
            <w:vAlign w:val="top"/>
          </w:tcPr>
          <w:p>
            <w:pPr>
              <w:spacing w:after="0" w:line="560" w:lineRule="exact"/>
              <w:jc w:val="center"/>
              <w:rPr>
                <w:rFonts w:hint="eastAsia" w:ascii="仿宋_GB2312" w:hAnsi="仿宋" w:eastAsia="仿宋_GB2312" w:cs="仿宋"/>
                <w:sz w:val="32"/>
                <w:szCs w:val="32"/>
              </w:rPr>
            </w:pPr>
          </w:p>
        </w:tc>
        <w:tc>
          <w:tcPr>
            <w:tcW w:w="2257" w:type="dxa"/>
            <w:vMerge w:val="continue"/>
            <w:tcBorders>
              <w:left w:val="single" w:color="auto" w:sz="4" w:space="0"/>
            </w:tcBorders>
            <w:vAlign w:val="center"/>
          </w:tcPr>
          <w:p>
            <w:pPr>
              <w:spacing w:after="0" w:line="560" w:lineRule="exact"/>
              <w:jc w:val="center"/>
              <w:rPr>
                <w:rFonts w:hint="eastAsia" w:ascii="仿宋_GB2312" w:hAnsi="仿宋" w:eastAsia="仿宋_GB2312" w:cs="仿宋"/>
                <w:sz w:val="32"/>
                <w:szCs w:val="32"/>
              </w:rPr>
            </w:pPr>
          </w:p>
        </w:tc>
        <w:tc>
          <w:tcPr>
            <w:tcW w:w="1712" w:type="dxa"/>
            <w:tcBorders>
              <w:top w:val="single" w:color="auto" w:sz="4" w:space="0"/>
              <w:right w:val="single" w:color="auto" w:sz="4" w:space="0"/>
            </w:tcBorders>
            <w:vAlign w:val="center"/>
          </w:tcPr>
          <w:p>
            <w:pPr>
              <w:spacing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许  波</w:t>
            </w:r>
          </w:p>
        </w:tc>
        <w:tc>
          <w:tcPr>
            <w:tcW w:w="3260" w:type="dxa"/>
            <w:tcBorders>
              <w:top w:val="single" w:color="auto" w:sz="4" w:space="0"/>
              <w:left w:val="single" w:color="auto" w:sz="4" w:space="0"/>
            </w:tcBorders>
            <w:vAlign w:val="center"/>
          </w:tcPr>
          <w:p>
            <w:pPr>
              <w:spacing w:line="560" w:lineRule="exact"/>
              <w:jc w:val="center"/>
              <w:rPr>
                <w:rFonts w:hint="eastAsia" w:ascii="仿宋_GB2312" w:hAnsi="仿宋" w:eastAsia="仿宋_GB2312" w:cs="仿宋"/>
                <w:sz w:val="32"/>
                <w:szCs w:val="32"/>
              </w:rPr>
            </w:pPr>
            <w:r>
              <w:rPr>
                <w:rFonts w:ascii="仿宋_GB2312" w:hAnsi="仿宋" w:eastAsia="仿宋_GB2312" w:cs="仿宋"/>
                <w:sz w:val="32"/>
                <w:szCs w:val="32"/>
              </w:rPr>
              <w:t>13970072288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jc w:val="center"/>
        </w:trPr>
        <w:tc>
          <w:tcPr>
            <w:tcW w:w="1560" w:type="dxa"/>
            <w:vMerge w:val="restart"/>
            <w:tcBorders>
              <w:right w:val="single" w:color="auto" w:sz="4" w:space="0"/>
            </w:tcBorders>
            <w:vAlign w:val="center"/>
          </w:tcPr>
          <w:p>
            <w:pPr>
              <w:spacing w:after="0"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中部站</w:t>
            </w:r>
          </w:p>
        </w:tc>
        <w:tc>
          <w:tcPr>
            <w:tcW w:w="2257" w:type="dxa"/>
            <w:vMerge w:val="restart"/>
            <w:tcBorders>
              <w:left w:val="single" w:color="auto" w:sz="4" w:space="0"/>
            </w:tcBorders>
            <w:vAlign w:val="center"/>
          </w:tcPr>
          <w:p>
            <w:pPr>
              <w:spacing w:after="0"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8月-9月</w:t>
            </w:r>
          </w:p>
        </w:tc>
        <w:tc>
          <w:tcPr>
            <w:tcW w:w="1712" w:type="dxa"/>
            <w:tcBorders>
              <w:bottom w:val="single" w:color="auto" w:sz="4" w:space="0"/>
              <w:right w:val="single" w:color="auto" w:sz="4" w:space="0"/>
            </w:tcBorders>
            <w:vAlign w:val="center"/>
          </w:tcPr>
          <w:p>
            <w:pPr>
              <w:spacing w:after="0"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刘  毅</w:t>
            </w:r>
          </w:p>
        </w:tc>
        <w:tc>
          <w:tcPr>
            <w:tcW w:w="3260" w:type="dxa"/>
            <w:tcBorders>
              <w:left w:val="single" w:color="auto" w:sz="4" w:space="0"/>
              <w:bottom w:val="single" w:color="auto" w:sz="4" w:space="0"/>
            </w:tcBorders>
            <w:vAlign w:val="center"/>
          </w:tcPr>
          <w:p>
            <w:pPr>
              <w:spacing w:after="0"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13367086969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 w:hRule="atLeast"/>
          <w:jc w:val="center"/>
        </w:trPr>
        <w:tc>
          <w:tcPr>
            <w:tcW w:w="1560" w:type="dxa"/>
            <w:vMerge w:val="continue"/>
            <w:tcBorders>
              <w:right w:val="single" w:color="auto" w:sz="4" w:space="0"/>
            </w:tcBorders>
            <w:vAlign w:val="top"/>
          </w:tcPr>
          <w:p>
            <w:pPr>
              <w:spacing w:after="0" w:line="560" w:lineRule="exact"/>
              <w:jc w:val="center"/>
              <w:rPr>
                <w:rFonts w:hint="eastAsia" w:ascii="仿宋_GB2312" w:hAnsi="仿宋" w:eastAsia="仿宋_GB2312" w:cs="仿宋"/>
                <w:sz w:val="32"/>
                <w:szCs w:val="32"/>
              </w:rPr>
            </w:pPr>
          </w:p>
        </w:tc>
        <w:tc>
          <w:tcPr>
            <w:tcW w:w="2257" w:type="dxa"/>
            <w:vMerge w:val="continue"/>
            <w:tcBorders>
              <w:left w:val="single" w:color="auto" w:sz="4" w:space="0"/>
            </w:tcBorders>
            <w:vAlign w:val="center"/>
          </w:tcPr>
          <w:p>
            <w:pPr>
              <w:spacing w:after="0" w:line="560" w:lineRule="exact"/>
              <w:jc w:val="center"/>
              <w:rPr>
                <w:rFonts w:hint="eastAsia" w:ascii="仿宋_GB2312" w:hAnsi="仿宋" w:eastAsia="仿宋_GB2312" w:cs="仿宋"/>
                <w:sz w:val="32"/>
                <w:szCs w:val="32"/>
              </w:rPr>
            </w:pPr>
          </w:p>
        </w:tc>
        <w:tc>
          <w:tcPr>
            <w:tcW w:w="1712" w:type="dxa"/>
            <w:tcBorders>
              <w:top w:val="single" w:color="auto" w:sz="4" w:space="0"/>
              <w:right w:val="single" w:color="auto" w:sz="4" w:space="0"/>
            </w:tcBorders>
            <w:vAlign w:val="center"/>
          </w:tcPr>
          <w:p>
            <w:pPr>
              <w:spacing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左富典</w:t>
            </w:r>
          </w:p>
        </w:tc>
        <w:tc>
          <w:tcPr>
            <w:tcW w:w="3260" w:type="dxa"/>
            <w:tcBorders>
              <w:top w:val="single" w:color="auto" w:sz="4" w:space="0"/>
              <w:left w:val="single" w:color="auto" w:sz="4" w:space="0"/>
            </w:tcBorders>
            <w:vAlign w:val="center"/>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13970083842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4" w:hRule="atLeast"/>
          <w:jc w:val="center"/>
        </w:trPr>
        <w:tc>
          <w:tcPr>
            <w:tcW w:w="1560" w:type="dxa"/>
            <w:vMerge w:val="restart"/>
            <w:tcBorders>
              <w:right w:val="single" w:color="auto" w:sz="4" w:space="0"/>
            </w:tcBorders>
            <w:vAlign w:val="center"/>
          </w:tcPr>
          <w:p>
            <w:pPr>
              <w:spacing w:after="0"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总决赛</w:t>
            </w:r>
          </w:p>
        </w:tc>
        <w:tc>
          <w:tcPr>
            <w:tcW w:w="2257" w:type="dxa"/>
            <w:vMerge w:val="restart"/>
            <w:tcBorders>
              <w:left w:val="single" w:color="auto" w:sz="4" w:space="0"/>
            </w:tcBorders>
            <w:vAlign w:val="center"/>
          </w:tcPr>
          <w:p>
            <w:pPr>
              <w:spacing w:after="0"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12月</w:t>
            </w:r>
          </w:p>
        </w:tc>
        <w:tc>
          <w:tcPr>
            <w:tcW w:w="1712" w:type="dxa"/>
            <w:tcBorders>
              <w:bottom w:val="single" w:color="auto" w:sz="4" w:space="0"/>
              <w:right w:val="single" w:color="auto" w:sz="4" w:space="0"/>
            </w:tcBorders>
            <w:vAlign w:val="center"/>
          </w:tcPr>
          <w:p>
            <w:pPr>
              <w:spacing w:after="0"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彭安萍</w:t>
            </w:r>
          </w:p>
        </w:tc>
        <w:tc>
          <w:tcPr>
            <w:tcW w:w="3260" w:type="dxa"/>
            <w:tcBorders>
              <w:left w:val="single" w:color="auto" w:sz="4" w:space="0"/>
              <w:bottom w:val="single" w:color="auto" w:sz="4" w:space="0"/>
            </w:tcBorders>
            <w:vAlign w:val="center"/>
          </w:tcPr>
          <w:p>
            <w:pPr>
              <w:spacing w:after="0"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13617093722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7" w:hRule="atLeast"/>
          <w:jc w:val="center"/>
        </w:trPr>
        <w:tc>
          <w:tcPr>
            <w:tcW w:w="1560" w:type="dxa"/>
            <w:vMerge w:val="continue"/>
            <w:tcBorders>
              <w:right w:val="single" w:color="auto" w:sz="4" w:space="0"/>
            </w:tcBorders>
            <w:vAlign w:val="top"/>
          </w:tcPr>
          <w:p>
            <w:pPr>
              <w:spacing w:after="0" w:line="560" w:lineRule="exact"/>
              <w:jc w:val="center"/>
              <w:rPr>
                <w:rFonts w:hint="eastAsia" w:ascii="仿宋_GB2312" w:hAnsi="仿宋" w:eastAsia="仿宋_GB2312" w:cs="仿宋"/>
                <w:sz w:val="32"/>
                <w:szCs w:val="32"/>
              </w:rPr>
            </w:pPr>
          </w:p>
        </w:tc>
        <w:tc>
          <w:tcPr>
            <w:tcW w:w="2257" w:type="dxa"/>
            <w:vMerge w:val="continue"/>
            <w:tcBorders>
              <w:left w:val="single" w:color="auto" w:sz="4" w:space="0"/>
            </w:tcBorders>
            <w:vAlign w:val="top"/>
          </w:tcPr>
          <w:p>
            <w:pPr>
              <w:spacing w:after="0" w:line="560" w:lineRule="exact"/>
              <w:jc w:val="center"/>
              <w:rPr>
                <w:rFonts w:hint="eastAsia" w:ascii="仿宋_GB2312" w:hAnsi="仿宋" w:eastAsia="仿宋_GB2312" w:cs="仿宋"/>
                <w:sz w:val="32"/>
                <w:szCs w:val="32"/>
              </w:rPr>
            </w:pPr>
          </w:p>
        </w:tc>
        <w:tc>
          <w:tcPr>
            <w:tcW w:w="1712" w:type="dxa"/>
            <w:tcBorders>
              <w:top w:val="single" w:color="auto" w:sz="4" w:space="0"/>
              <w:bottom w:val="single" w:color="auto" w:sz="4" w:space="0"/>
              <w:right w:val="single" w:color="auto" w:sz="4" w:space="0"/>
            </w:tcBorders>
            <w:vAlign w:val="center"/>
          </w:tcPr>
          <w:p>
            <w:pPr>
              <w:spacing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宋春晖</w:t>
            </w:r>
          </w:p>
        </w:tc>
        <w:tc>
          <w:tcPr>
            <w:tcW w:w="3260" w:type="dxa"/>
            <w:tcBorders>
              <w:top w:val="single" w:color="auto" w:sz="4" w:space="0"/>
              <w:left w:val="single" w:color="auto" w:sz="4" w:space="0"/>
              <w:bottom w:val="single" w:color="auto" w:sz="4" w:space="0"/>
            </w:tcBorders>
            <w:vAlign w:val="center"/>
          </w:tcPr>
          <w:p>
            <w:pPr>
              <w:spacing w:line="56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13607914012</w:t>
            </w:r>
          </w:p>
        </w:tc>
      </w:tr>
    </w:tbl>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大赛联系人：彭安萍     联系电话：13617093722</w:t>
      </w:r>
    </w:p>
    <w:p>
      <w:pPr>
        <w:spacing w:after="0" w:line="560" w:lineRule="exact"/>
        <w:ind w:firstLine="4320" w:firstLineChars="1350"/>
        <w:jc w:val="both"/>
        <w:rPr>
          <w:rFonts w:hint="eastAsia" w:ascii="仿宋_GB2312" w:hAnsi="仿宋" w:eastAsia="仿宋_GB2312" w:cs="仿宋"/>
          <w:sz w:val="32"/>
          <w:szCs w:val="32"/>
        </w:rPr>
      </w:pPr>
      <w:r>
        <w:rPr>
          <w:rFonts w:hint="eastAsia" w:ascii="仿宋_GB2312" w:hAnsi="仿宋" w:eastAsia="仿宋_GB2312" w:cs="仿宋"/>
          <w:sz w:val="32"/>
          <w:szCs w:val="32"/>
        </w:rPr>
        <w:t>固定电话：18379195595</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地址:南昌市福州路28号综合训练馆内   邮编:330006</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邮箱：</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"mailto:19239800@qq.com" </w:instrText>
      </w:r>
      <w:r>
        <w:rPr>
          <w:rFonts w:ascii="Times New Roman" w:hAnsi="Times New Roman" w:eastAsia="仿宋_GB2312"/>
          <w:sz w:val="32"/>
          <w:szCs w:val="32"/>
        </w:rPr>
        <w:fldChar w:fldCharType="separate"/>
      </w:r>
      <w:r>
        <w:rPr>
          <w:rFonts w:ascii="Times New Roman" w:hAnsi="Times New Roman"/>
          <w:sz w:val="32"/>
          <w:szCs w:val="32"/>
        </w:rPr>
        <w:t>514583086</w:t>
      </w:r>
      <w:r>
        <w:rPr>
          <w:rFonts w:ascii="Times New Roman" w:hAnsi="Times New Roman" w:eastAsia="仿宋_GB2312"/>
          <w:sz w:val="32"/>
          <w:szCs w:val="32"/>
        </w:rPr>
        <w:fldChar w:fldCharType="end"/>
      </w:r>
      <w:r>
        <w:rPr>
          <w:rFonts w:ascii="Times New Roman" w:hAnsi="Times New Roman" w:eastAsia="仿宋_GB2312"/>
          <w:sz w:val="32"/>
          <w:szCs w:val="32"/>
        </w:rPr>
        <w:t>@qq.com</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省羽协竞赛工作QQ群号:479390541</w:t>
      </w:r>
    </w:p>
    <w:p>
      <w:pPr>
        <w:spacing w:after="0" w:line="560" w:lineRule="exact"/>
        <w:ind w:firstLine="640" w:firstLineChars="200"/>
        <w:jc w:val="both"/>
        <w:rPr>
          <w:rFonts w:hint="eastAsia" w:ascii="楷体" w:hAnsi="楷体" w:eastAsia="楷体" w:cs="仿宋"/>
          <w:sz w:val="32"/>
          <w:szCs w:val="32"/>
        </w:rPr>
      </w:pPr>
      <w:r>
        <w:rPr>
          <w:rFonts w:hint="eastAsia" w:ascii="楷体" w:hAnsi="楷体" w:eastAsia="楷体" w:cs="仿宋"/>
          <w:sz w:val="32"/>
          <w:szCs w:val="32"/>
        </w:rPr>
        <w:t>（四）报名费</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1.甲组每支团体收取200元报名费，乙组每支团体收取100元报名费，总决赛免报名费。</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 xml:space="preserve">2.报名后不参赛的队伍，视同参赛，报名费不予退还。  </w:t>
      </w:r>
    </w:p>
    <w:p>
      <w:pPr>
        <w:spacing w:after="0" w:line="560" w:lineRule="exact"/>
        <w:ind w:firstLine="640" w:firstLineChars="200"/>
        <w:jc w:val="both"/>
        <w:rPr>
          <w:rFonts w:hint="eastAsia" w:ascii="黑体" w:hAnsi="黑体" w:eastAsia="黑体" w:cs="黑体"/>
          <w:bCs/>
          <w:sz w:val="32"/>
          <w:szCs w:val="32"/>
        </w:rPr>
      </w:pPr>
      <w:r>
        <w:rPr>
          <w:rFonts w:hint="eastAsia" w:ascii="黑体" w:hAnsi="黑体" w:eastAsia="黑体" w:cs="黑体"/>
          <w:bCs/>
          <w:sz w:val="32"/>
          <w:szCs w:val="32"/>
        </w:rPr>
        <w:t>九、竞赛办法</w:t>
      </w:r>
    </w:p>
    <w:p>
      <w:pPr>
        <w:spacing w:after="0" w:line="560" w:lineRule="exact"/>
        <w:ind w:firstLine="640" w:firstLineChars="200"/>
        <w:jc w:val="both"/>
        <w:rPr>
          <w:rFonts w:hint="eastAsia" w:ascii="楷体" w:hAnsi="楷体" w:eastAsia="楷体" w:cs="仿宋"/>
          <w:sz w:val="32"/>
          <w:szCs w:val="32"/>
        </w:rPr>
      </w:pPr>
      <w:r>
        <w:rPr>
          <w:rFonts w:hint="eastAsia" w:ascii="楷体" w:hAnsi="楷体" w:eastAsia="楷体" w:cs="仿宋"/>
          <w:sz w:val="32"/>
          <w:szCs w:val="32"/>
        </w:rPr>
        <w:t>（一）竞赛规则</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采用中国羽协审定的最新《羽毛球竞赛规则》和最新规定。</w:t>
      </w:r>
    </w:p>
    <w:p>
      <w:pPr>
        <w:spacing w:after="0" w:line="560" w:lineRule="exact"/>
        <w:ind w:firstLine="640" w:firstLineChars="200"/>
        <w:jc w:val="both"/>
        <w:rPr>
          <w:rFonts w:hint="eastAsia" w:ascii="楷体" w:hAnsi="楷体" w:eastAsia="楷体" w:cs="仿宋"/>
          <w:sz w:val="32"/>
          <w:szCs w:val="32"/>
        </w:rPr>
      </w:pPr>
      <w:r>
        <w:rPr>
          <w:rFonts w:hint="eastAsia" w:ascii="楷体" w:hAnsi="楷体" w:eastAsia="楷体" w:cs="仿宋"/>
          <w:sz w:val="32"/>
          <w:szCs w:val="32"/>
        </w:rPr>
        <w:t>（二）出场顺序</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甲组：第一男子双打（35岁以上）、女子双打、混合双打、第二男子双打、男子单打。乙组：第一男子双打（40岁以上）、女子双打、第二男子双打。</w:t>
      </w:r>
    </w:p>
    <w:p>
      <w:pPr>
        <w:spacing w:after="0" w:line="560" w:lineRule="exact"/>
        <w:ind w:firstLine="640" w:firstLineChars="200"/>
        <w:jc w:val="both"/>
        <w:rPr>
          <w:rFonts w:hint="eastAsia" w:ascii="楷体" w:hAnsi="楷体" w:eastAsia="楷体" w:cs="仿宋"/>
          <w:sz w:val="32"/>
          <w:szCs w:val="32"/>
        </w:rPr>
      </w:pPr>
      <w:r>
        <w:rPr>
          <w:rFonts w:hint="eastAsia" w:ascii="楷体" w:hAnsi="楷体" w:eastAsia="楷体" w:cs="仿宋"/>
          <w:sz w:val="32"/>
          <w:szCs w:val="32"/>
        </w:rPr>
        <w:t>（三）赛制</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1.第一阶段根据报名情况进行分组单循环赛，循环赛甲组打满五场，乙组打满三场；第二阶段甲组进行五场三胜淘汰赛制，先赢三场为胜方。乙组进行三场两胜制，先赢两场为胜方。</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2.在小组赛中，如两队积分相同，则以两队净胜分高的队排前；若再次相同，则以两队比赛胜方排前；</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3.裁判长有权根据报名及比赛情况调整比赛方法和比赛出场顺序。</w:t>
      </w:r>
    </w:p>
    <w:p>
      <w:pPr>
        <w:spacing w:after="0" w:line="560" w:lineRule="exact"/>
        <w:ind w:firstLine="640" w:firstLineChars="200"/>
        <w:jc w:val="both"/>
        <w:rPr>
          <w:rFonts w:hint="eastAsia" w:ascii="楷体" w:hAnsi="楷体" w:eastAsia="楷体" w:cs="仿宋"/>
          <w:sz w:val="32"/>
          <w:szCs w:val="32"/>
        </w:rPr>
      </w:pPr>
      <w:r>
        <w:rPr>
          <w:rFonts w:hint="eastAsia" w:ascii="楷体" w:hAnsi="楷体" w:eastAsia="楷体" w:cs="仿宋"/>
          <w:sz w:val="32"/>
          <w:szCs w:val="32"/>
        </w:rPr>
        <w:t>（四）记分方法</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每盘比赛采取一局定胜负制，每局31分，先到31分者获胜。</w:t>
      </w:r>
    </w:p>
    <w:p>
      <w:pPr>
        <w:spacing w:after="0" w:line="560" w:lineRule="exact"/>
        <w:ind w:firstLine="640" w:firstLineChars="200"/>
        <w:jc w:val="both"/>
        <w:rPr>
          <w:rFonts w:hint="eastAsia" w:ascii="楷体" w:hAnsi="楷体" w:eastAsia="楷体" w:cs="仿宋"/>
          <w:sz w:val="32"/>
          <w:szCs w:val="32"/>
        </w:rPr>
      </w:pPr>
      <w:r>
        <w:rPr>
          <w:rFonts w:hint="eastAsia" w:ascii="楷体" w:hAnsi="楷体" w:eastAsia="楷体" w:cs="仿宋"/>
          <w:sz w:val="32"/>
          <w:szCs w:val="32"/>
        </w:rPr>
        <w:t>（五）弃权和罢赛</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1.弃权：在一场比赛进行中，运动员凡因伤病或其它原因不能继续比赛者按该场比赛弃权处理，同时比赛对方获胜；运动员迟到10分钟者，判该运动员该场比赛弃权。</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2.罢赛：因运动员、运动队原因造成比赛不能进行、中断或运动员、运动队临场前拒绝出场，赛后拒绝领奖等。超过5分钟（经说服教育工作后，由裁判长计算时间）为罢赛。罢赛的单位取消该单位三年参加江西省羽毛球协会主办的赛事的参赛资格。</w:t>
      </w:r>
    </w:p>
    <w:p>
      <w:pPr>
        <w:spacing w:after="0" w:line="560" w:lineRule="exact"/>
        <w:ind w:firstLine="640" w:firstLineChars="200"/>
        <w:jc w:val="both"/>
        <w:rPr>
          <w:rFonts w:hint="eastAsia" w:ascii="楷体" w:hAnsi="楷体" w:eastAsia="楷体" w:cs="仿宋"/>
          <w:sz w:val="32"/>
          <w:szCs w:val="32"/>
        </w:rPr>
      </w:pPr>
      <w:r>
        <w:rPr>
          <w:rFonts w:hint="eastAsia" w:ascii="楷体" w:hAnsi="楷体" w:eastAsia="楷体" w:cs="仿宋"/>
          <w:sz w:val="32"/>
          <w:szCs w:val="32"/>
        </w:rPr>
        <w:t>（六）用球、服装</w:t>
      </w:r>
    </w:p>
    <w:p>
      <w:pPr>
        <w:spacing w:after="0" w:line="560" w:lineRule="exact"/>
        <w:ind w:firstLine="640" w:firstLineChars="200"/>
        <w:jc w:val="both"/>
        <w:rPr>
          <w:rFonts w:hint="eastAsia" w:ascii="仿宋" w:hAnsi="仿宋" w:eastAsia="仿宋" w:cs="仿宋"/>
          <w:sz w:val="30"/>
          <w:szCs w:val="30"/>
        </w:rPr>
      </w:pPr>
      <w:r>
        <w:rPr>
          <w:rFonts w:hint="eastAsia" w:ascii="仿宋_GB2312" w:hAnsi="仿宋" w:eastAsia="仿宋_GB2312" w:cs="仿宋"/>
          <w:sz w:val="32"/>
          <w:szCs w:val="32"/>
        </w:rPr>
        <w:t>1.比赛用球：安徽省太阳体育用品有限公司提供。</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2.比赛服装:各团体自行选择统一服装。</w:t>
      </w:r>
    </w:p>
    <w:p>
      <w:pPr>
        <w:spacing w:after="0" w:line="560" w:lineRule="exact"/>
        <w:ind w:firstLine="640" w:firstLineChars="200"/>
        <w:jc w:val="both"/>
        <w:rPr>
          <w:rFonts w:hint="eastAsia" w:ascii="楷体" w:hAnsi="楷体" w:eastAsia="楷体" w:cs="仿宋"/>
          <w:sz w:val="32"/>
          <w:szCs w:val="32"/>
        </w:rPr>
      </w:pPr>
      <w:r>
        <w:rPr>
          <w:rFonts w:hint="eastAsia" w:ascii="楷体" w:hAnsi="楷体" w:eastAsia="楷体" w:cs="仿宋"/>
          <w:sz w:val="32"/>
          <w:szCs w:val="32"/>
        </w:rPr>
        <w:t>（七）录取名次与奖励</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1.分站赛获得前四名的队伍颁发奖品和证书，奖品以分站赛组委会的补充通知为准，证书由江西省羽毛球协会颁发。</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2.总决赛获得前八名的队伍分别颁发奖杯、奖金、奖品。奖金、奖品以组委会的补充通知为准。</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3.奖品由安徽省太阳体育用品有限公司提供。</w:t>
      </w:r>
    </w:p>
    <w:p>
      <w:pPr>
        <w:spacing w:after="0" w:line="560" w:lineRule="exact"/>
        <w:ind w:firstLine="640" w:firstLineChars="200"/>
        <w:jc w:val="both"/>
        <w:rPr>
          <w:rFonts w:hint="eastAsia" w:ascii="仿宋_GB2312" w:hAnsi="仿宋" w:eastAsia="仿宋_GB2312" w:cs="仿宋"/>
          <w:sz w:val="32"/>
          <w:szCs w:val="32"/>
        </w:rPr>
      </w:pPr>
      <w:r>
        <w:rPr>
          <w:rFonts w:hint="eastAsia" w:ascii="黑体" w:hAnsi="黑体" w:eastAsia="黑体" w:cs="黑体"/>
          <w:bCs/>
          <w:sz w:val="32"/>
          <w:szCs w:val="32"/>
        </w:rPr>
        <w:t>十、资格审查</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（一）运动员资格的认定机构是江西省羽毛球协会和各举办地体育局、协会。</w:t>
      </w:r>
    </w:p>
    <w:p>
      <w:pPr>
        <w:spacing w:after="0" w:line="560" w:lineRule="exact"/>
        <w:ind w:firstLine="630"/>
        <w:jc w:val="both"/>
        <w:rPr>
          <w:rFonts w:hint="eastAsia" w:ascii="仿宋_GB2312" w:hAnsi="仿宋" w:eastAsia="仿宋_GB2312" w:cs="仿宋"/>
          <w:sz w:val="32"/>
          <w:szCs w:val="32"/>
        </w:rPr>
      </w:pPr>
      <w:r>
        <w:rPr>
          <w:rFonts w:hint="eastAsia" w:ascii="仿宋_GB2312" w:hAnsi="仿宋" w:eastAsia="仿宋_GB2312" w:cs="仿宋"/>
          <w:sz w:val="32"/>
          <w:szCs w:val="32"/>
        </w:rPr>
        <w:t>（二）参赛队伍报名后，由组委会进行资格审查，并将各参赛队伍信息通过江西省羽毛球协会官方网站（</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"http://www.haosou.com/link?url=http%3A%2F%2Fwww.jxsymqxh.com&amp;q=www.jxsymqxh.com&amp;ts=1447841886&amp;t=1c39b36a7b62201bf6dc1a36897c6ef&amp;src=haosou" \t "_blank" </w:instrText>
      </w:r>
      <w:r>
        <w:rPr>
          <w:rFonts w:ascii="Times New Roman" w:hAnsi="Times New Roman" w:eastAsia="仿宋_GB2312"/>
          <w:sz w:val="32"/>
          <w:szCs w:val="32"/>
        </w:rPr>
        <w:fldChar w:fldCharType="separate"/>
      </w:r>
      <w:r>
        <w:rPr>
          <w:rFonts w:hint="eastAsia" w:ascii="Times New Roman" w:hAnsi="Times New Roman" w:eastAsia="仿宋_GB2312"/>
          <w:sz w:val="32"/>
          <w:szCs w:val="32"/>
        </w:rPr>
        <w:t>http://www.jxsymqxh.com</w:t>
      </w:r>
      <w:r>
        <w:rPr>
          <w:rFonts w:ascii="Times New Roman" w:hAnsi="Times New Roman" w:eastAsia="仿宋_GB2312"/>
          <w:sz w:val="32"/>
          <w:szCs w:val="32"/>
        </w:rPr>
        <w:fldChar w:fldCharType="end"/>
      </w:r>
      <w:r>
        <w:rPr>
          <w:rFonts w:hint="eastAsia" w:ascii="仿宋_GB2312" w:hAnsi="仿宋" w:eastAsia="仿宋_GB2312" w:cs="仿宋"/>
          <w:sz w:val="32"/>
          <w:szCs w:val="32"/>
        </w:rPr>
        <w:t>）进行公示，公示期间内，若本队伍或运动员存在信息错误的情况，可通过电话或赛事群向组委会提出修改意见。同时，若发现其他参赛队伍或运动员存在资格不符时，可在有效申述期内向组委会提出申诉或举报并提交书面材料及有关证明材料。</w:t>
      </w:r>
    </w:p>
    <w:p>
      <w:pPr>
        <w:spacing w:after="0" w:line="560" w:lineRule="exact"/>
        <w:ind w:firstLine="630"/>
        <w:jc w:val="both"/>
        <w:rPr>
          <w:rFonts w:hint="eastAsia" w:ascii="楷体" w:hAnsi="楷体" w:eastAsia="楷体" w:cs="黑体"/>
          <w:bCs/>
          <w:sz w:val="32"/>
          <w:szCs w:val="32"/>
        </w:rPr>
      </w:pPr>
      <w:r>
        <w:rPr>
          <w:rFonts w:hint="eastAsia" w:ascii="仿宋_GB2312" w:hAnsi="仿宋" w:eastAsia="仿宋_GB2312" w:cs="仿宋"/>
          <w:sz w:val="32"/>
          <w:szCs w:val="32"/>
        </w:rPr>
        <w:t>（三）比赛期间不接受申诉。</w:t>
      </w:r>
    </w:p>
    <w:p>
      <w:pPr>
        <w:spacing w:after="0" w:line="560" w:lineRule="exact"/>
        <w:ind w:firstLine="640" w:firstLineChars="200"/>
        <w:jc w:val="both"/>
        <w:rPr>
          <w:rFonts w:hint="eastAsia" w:ascii="楷体" w:hAnsi="楷体" w:eastAsia="楷体" w:cs="黑体"/>
          <w:bCs/>
          <w:sz w:val="32"/>
          <w:szCs w:val="32"/>
        </w:rPr>
      </w:pPr>
      <w:r>
        <w:rPr>
          <w:rFonts w:hint="eastAsia" w:ascii="黑体" w:hAnsi="黑体" w:eastAsia="黑体" w:cs="黑体"/>
          <w:bCs/>
          <w:sz w:val="32"/>
          <w:szCs w:val="32"/>
        </w:rPr>
        <w:t xml:space="preserve">十一、仲裁委员会与裁判员  </w:t>
      </w:r>
    </w:p>
    <w:p>
      <w:pPr>
        <w:spacing w:after="0" w:line="560" w:lineRule="exact"/>
        <w:ind w:firstLine="640" w:firstLineChars="200"/>
        <w:jc w:val="both"/>
        <w:rPr>
          <w:rFonts w:hint="eastAsia" w:ascii="楷体" w:hAnsi="楷体" w:eastAsia="楷体" w:cs="仿宋"/>
          <w:sz w:val="32"/>
          <w:szCs w:val="32"/>
        </w:rPr>
      </w:pPr>
      <w:r>
        <w:rPr>
          <w:rFonts w:hint="eastAsia" w:ascii="楷体" w:hAnsi="楷体" w:eastAsia="楷体" w:cs="仿宋"/>
          <w:sz w:val="32"/>
          <w:szCs w:val="32"/>
        </w:rPr>
        <w:t>（一）仲裁委员会</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由江西省羽毛球协会组建仲裁委员会。</w:t>
      </w:r>
    </w:p>
    <w:p>
      <w:pPr>
        <w:spacing w:after="0" w:line="560" w:lineRule="exact"/>
        <w:ind w:firstLine="640" w:firstLineChars="200"/>
        <w:jc w:val="both"/>
        <w:rPr>
          <w:rFonts w:hint="eastAsia" w:ascii="楷体" w:hAnsi="楷体" w:eastAsia="楷体" w:cs="仿宋"/>
          <w:sz w:val="32"/>
          <w:szCs w:val="32"/>
        </w:rPr>
      </w:pPr>
      <w:r>
        <w:rPr>
          <w:rFonts w:hint="eastAsia" w:ascii="楷体" w:hAnsi="楷体" w:eastAsia="楷体" w:cs="仿宋"/>
          <w:sz w:val="32"/>
          <w:szCs w:val="32"/>
        </w:rPr>
        <w:t>（二）裁判员</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1.裁判长、编排长、裁判员由江西羽毛球协会统一选派，裁判长、编排长、裁判员于赛前1天报到。</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2.第一阶段小组赛采用1人裁判制，第二阶段开始采用3人裁判制。</w:t>
      </w:r>
    </w:p>
    <w:p>
      <w:pPr>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3.所有裁判必须是羽毛球国家一级（含）以上裁判。</w:t>
      </w:r>
    </w:p>
    <w:p>
      <w:pPr>
        <w:spacing w:after="0" w:line="560" w:lineRule="exact"/>
        <w:ind w:firstLine="640" w:firstLineChars="200"/>
        <w:jc w:val="both"/>
        <w:rPr>
          <w:rFonts w:hint="eastAsia" w:ascii="黑体" w:hAnsi="黑体" w:eastAsia="黑体" w:cs="黑体"/>
          <w:bCs/>
          <w:sz w:val="32"/>
          <w:szCs w:val="32"/>
        </w:rPr>
      </w:pPr>
      <w:r>
        <w:rPr>
          <w:rFonts w:hint="eastAsia" w:ascii="黑体" w:hAnsi="黑体" w:eastAsia="黑体" w:cs="黑体"/>
          <w:bCs/>
          <w:sz w:val="32"/>
          <w:szCs w:val="32"/>
        </w:rPr>
        <w:t>十二、参加比赛的各队赛前一天报到，各队自行负担食宿，交通费用。</w:t>
      </w:r>
    </w:p>
    <w:p>
      <w:pPr>
        <w:spacing w:after="0" w:line="560" w:lineRule="exact"/>
        <w:ind w:firstLine="640" w:firstLineChars="200"/>
        <w:jc w:val="both"/>
        <w:rPr>
          <w:rFonts w:hint="eastAsia" w:ascii="黑体" w:hAnsi="黑体" w:eastAsia="黑体" w:cs="黑体"/>
          <w:bCs/>
          <w:sz w:val="32"/>
          <w:szCs w:val="32"/>
        </w:rPr>
      </w:pPr>
      <w:r>
        <w:rPr>
          <w:rFonts w:hint="eastAsia" w:ascii="黑体" w:hAnsi="黑体" w:eastAsia="黑体" w:cs="黑体"/>
          <w:bCs/>
          <w:sz w:val="32"/>
          <w:szCs w:val="32"/>
        </w:rPr>
        <w:t>十三、为拓宽市场渠道，本次比赛诚邀社会各界和企事业单位冠名赞助。</w:t>
      </w:r>
    </w:p>
    <w:p>
      <w:pPr>
        <w:spacing w:after="0" w:line="560" w:lineRule="exact"/>
        <w:ind w:firstLine="640" w:firstLineChars="200"/>
        <w:jc w:val="both"/>
        <w:rPr>
          <w:rFonts w:hint="eastAsia" w:ascii="黑体" w:hAnsi="黑体" w:eastAsia="黑体" w:cs="黑体"/>
          <w:bCs/>
          <w:sz w:val="32"/>
          <w:szCs w:val="32"/>
        </w:rPr>
      </w:pPr>
      <w:r>
        <w:rPr>
          <w:rFonts w:hint="eastAsia" w:ascii="黑体" w:hAnsi="黑体" w:eastAsia="黑体" w:cs="黑体"/>
          <w:bCs/>
          <w:sz w:val="32"/>
          <w:szCs w:val="32"/>
        </w:rPr>
        <w:t>十四、未尽事宜另行通知。</w:t>
      </w:r>
      <w:r>
        <w:rPr>
          <w:rFonts w:hint="eastAsia" w:ascii="黑体" w:hAnsi="黑体" w:eastAsia="黑体" w:cs="黑体"/>
          <w:bCs/>
          <w:sz w:val="32"/>
          <w:szCs w:val="32"/>
        </w:rPr>
        <w:tab/>
      </w:r>
      <w:r>
        <w:rPr>
          <w:rFonts w:hint="eastAsia" w:ascii="黑体" w:hAnsi="黑体" w:eastAsia="黑体" w:cs="黑体"/>
          <w:bCs/>
          <w:sz w:val="32"/>
          <w:szCs w:val="32"/>
        </w:rPr>
        <w:tab/>
      </w:r>
    </w:p>
    <w:p>
      <w:pPr>
        <w:spacing w:after="0" w:line="560" w:lineRule="exact"/>
        <w:ind w:firstLine="640" w:firstLineChars="200"/>
        <w:jc w:val="both"/>
        <w:rPr>
          <w:rFonts w:hint="eastAsia" w:ascii="黑体" w:hAnsi="黑体" w:eastAsia="黑体" w:cs="黑体"/>
          <w:bCs/>
          <w:sz w:val="32"/>
          <w:szCs w:val="32"/>
        </w:rPr>
      </w:pPr>
      <w:r>
        <w:rPr>
          <w:rFonts w:hint="eastAsia" w:ascii="黑体" w:hAnsi="黑体" w:eastAsia="黑体" w:cs="黑体"/>
          <w:bCs/>
          <w:sz w:val="32"/>
          <w:szCs w:val="32"/>
        </w:rPr>
        <w:t>十五、本规程解释权属江西省羽毛球协会。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C538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sz w:val="2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2017-07-13T01:53:44Z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